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889527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F159C" w:rsidRPr="003F159C" w:rsidRDefault="003F159C" w:rsidP="003F159C">
          <w:pPr>
            <w:pStyle w:val="a6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3F159C"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3F159C" w:rsidRPr="003F159C" w:rsidRDefault="003F159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2237035" w:history="1">
            <w:r w:rsidRPr="003F159C">
              <w:rPr>
                <w:rStyle w:val="a7"/>
                <w:rFonts w:ascii="Times New Roman" w:eastAsia="Calibri" w:hAnsi="Times New Roman" w:cs="Times New Roman"/>
                <w:noProof/>
                <w:sz w:val="28"/>
                <w:szCs w:val="28"/>
              </w:rPr>
              <w:t>Введение</w:t>
            </w:r>
            <w:r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_Toc72237035 \h </w:instrText>
            </w:r>
            <w:r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C59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159C" w:rsidRPr="003F159C" w:rsidRDefault="00863E48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2237036" w:history="1">
            <w:r w:rsidR="003F159C" w:rsidRPr="003F159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 Особенности и проблемы развития банковской системы РФ</w:t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_Toc72237036 \h </w:instrText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C59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159C" w:rsidRPr="003F159C" w:rsidRDefault="00863E48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2237037" w:history="1">
            <w:r w:rsidR="003F159C" w:rsidRPr="003F159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 Перспективы развития банковской системы РФ в условиях современных ограничений</w:t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_Toc72237037 \h </w:instrText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C59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159C" w:rsidRPr="003F159C" w:rsidRDefault="00863E48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2237038" w:history="1">
            <w:r w:rsidR="003F159C" w:rsidRPr="003F159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_Toc72237038 \h </w:instrText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C59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159C" w:rsidRDefault="00863E48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72237039" w:history="1">
            <w:r w:rsidR="003F159C" w:rsidRPr="003F159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_Toc72237039 \h </w:instrText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C59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3F159C" w:rsidRPr="003F15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159C" w:rsidRDefault="003F159C">
          <w:r>
            <w:rPr>
              <w:b/>
              <w:bCs/>
            </w:rPr>
            <w:fldChar w:fldCharType="end"/>
          </w:r>
        </w:p>
      </w:sdtContent>
    </w:sdt>
    <w:p w:rsidR="003F159C" w:rsidRDefault="003F159C" w:rsidP="003F159C">
      <w:pPr>
        <w:pStyle w:val="1"/>
        <w:jc w:val="center"/>
        <w:rPr>
          <w:rFonts w:ascii="Times New Roman" w:eastAsia="Calibri" w:hAnsi="Times New Roman" w:cs="Times New Roman"/>
          <w:b/>
          <w:color w:val="auto"/>
        </w:rPr>
      </w:pPr>
    </w:p>
    <w:p w:rsidR="003F159C" w:rsidRDefault="003F159C" w:rsidP="003F159C"/>
    <w:p w:rsidR="003F159C" w:rsidRDefault="003F159C" w:rsidP="003F159C"/>
    <w:p w:rsidR="003F159C" w:rsidRDefault="003F159C" w:rsidP="003F159C"/>
    <w:p w:rsidR="003F159C" w:rsidRDefault="003F159C" w:rsidP="003F159C"/>
    <w:p w:rsidR="003F159C" w:rsidRDefault="003F159C" w:rsidP="003F159C"/>
    <w:p w:rsidR="003F159C" w:rsidRDefault="003F159C" w:rsidP="003F159C"/>
    <w:p w:rsidR="003F159C" w:rsidRDefault="003F159C" w:rsidP="003F159C"/>
    <w:p w:rsidR="003F159C" w:rsidRDefault="003F159C" w:rsidP="003F159C"/>
    <w:p w:rsidR="003F159C" w:rsidRDefault="003F159C" w:rsidP="003F159C"/>
    <w:p w:rsidR="003F159C" w:rsidRDefault="003F159C" w:rsidP="003F159C"/>
    <w:p w:rsidR="003F159C" w:rsidRDefault="003F159C" w:rsidP="003F159C"/>
    <w:p w:rsidR="003F159C" w:rsidRDefault="003F159C" w:rsidP="003F159C"/>
    <w:p w:rsidR="003F159C" w:rsidRDefault="003F159C" w:rsidP="003F159C"/>
    <w:p w:rsidR="003F159C" w:rsidRDefault="003F159C" w:rsidP="003F159C"/>
    <w:p w:rsidR="003F159C" w:rsidRDefault="003F159C" w:rsidP="003F159C"/>
    <w:p w:rsidR="003F159C" w:rsidRDefault="003F159C" w:rsidP="003F159C"/>
    <w:p w:rsidR="003F159C" w:rsidRDefault="003F159C" w:rsidP="003F159C"/>
    <w:p w:rsidR="003F159C" w:rsidRDefault="003F159C" w:rsidP="003F159C"/>
    <w:p w:rsidR="003F159C" w:rsidRDefault="003F159C" w:rsidP="003F159C"/>
    <w:p w:rsidR="003F159C" w:rsidRDefault="003F159C" w:rsidP="003F159C"/>
    <w:p w:rsidR="003F159C" w:rsidRDefault="003F159C" w:rsidP="003F159C"/>
    <w:p w:rsidR="003F159C" w:rsidRDefault="003F159C" w:rsidP="003F159C"/>
    <w:p w:rsidR="003F159C" w:rsidRPr="003F159C" w:rsidRDefault="003F159C" w:rsidP="003F159C"/>
    <w:p w:rsidR="003F159C" w:rsidRPr="003F159C" w:rsidRDefault="003F159C" w:rsidP="003F159C">
      <w:pPr>
        <w:pStyle w:val="1"/>
        <w:jc w:val="center"/>
        <w:rPr>
          <w:rFonts w:ascii="Times New Roman" w:eastAsia="Calibri" w:hAnsi="Times New Roman" w:cs="Times New Roman"/>
          <w:b/>
          <w:color w:val="auto"/>
        </w:rPr>
      </w:pPr>
      <w:bookmarkStart w:id="1" w:name="_Toc72237035"/>
      <w:r w:rsidRPr="003F159C">
        <w:rPr>
          <w:rFonts w:ascii="Times New Roman" w:eastAsia="Calibri" w:hAnsi="Times New Roman" w:cs="Times New Roman"/>
          <w:b/>
          <w:color w:val="auto"/>
        </w:rPr>
        <w:lastRenderedPageBreak/>
        <w:t>Введение</w:t>
      </w:r>
      <w:bookmarkEnd w:id="1"/>
    </w:p>
    <w:p w:rsidR="003F159C" w:rsidRDefault="003F159C" w:rsidP="00EA2E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1BA1" w:rsidRPr="001B1BA1" w:rsidRDefault="001B1BA1" w:rsidP="00EA2E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Актуальность данной</w:t>
      </w:r>
      <w:r w:rsidRPr="001B1BA1">
        <w:rPr>
          <w:rFonts w:ascii="Times New Roman" w:eastAsia="Calibri" w:hAnsi="Times New Roman" w:cs="Times New Roman"/>
          <w:sz w:val="28"/>
          <w:szCs w:val="28"/>
        </w:rPr>
        <w:t xml:space="preserve"> темы заключается в том, что в современном мире банковская система является неотъемлемой частью экономики страны и выполняет важные функции путем аккумуляции и перераспределения денежных средств в экономике.</w:t>
      </w:r>
    </w:p>
    <w:p w:rsidR="001B1BA1" w:rsidRPr="001B1BA1" w:rsidRDefault="001B1BA1" w:rsidP="00EA2E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1BA1">
        <w:rPr>
          <w:rFonts w:ascii="Times New Roman" w:eastAsia="Calibri" w:hAnsi="Times New Roman" w:cs="Times New Roman"/>
          <w:sz w:val="28"/>
          <w:szCs w:val="28"/>
        </w:rPr>
        <w:t xml:space="preserve">Развитие деятельности банков </w:t>
      </w:r>
      <w:r w:rsidRPr="001B1BA1">
        <w:rPr>
          <w:rFonts w:ascii="Times New Roman" w:eastAsia="Calibri" w:hAnsi="Times New Roman" w:cs="Times New Roman"/>
          <w:bCs/>
          <w:sz w:val="28"/>
          <w:szCs w:val="28"/>
        </w:rPr>
        <w:t xml:space="preserve">– необходимое условие создания рыночного механизма. Сам процесс экономических преобразований начался с реформирования банковской системы. это сфера динамично развивается и сегодня. </w:t>
      </w:r>
    </w:p>
    <w:p w:rsidR="001B1BA1" w:rsidRPr="001B1BA1" w:rsidRDefault="001B1BA1" w:rsidP="00EA2E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1B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Но в банковской системе также существуют  и недостатки в виде кризисов. Предотвращение банковских кризисов является одной из приоритетных задач в управлении коммерческими и центральными банками и международными финансовыми организациями. Осознание угроз, которые несут в себе банковские кризисы для экономики, стало стимулом для развития и совершенствования антикризисного управления. Западные банки и регулирующие органы постоянно обновляют существующие инструменты антикризисного управления для эффективного противостояния банковским кризисам, эволюция которых происходит вместе с кредитной системой. Однако, как и любой процесс, они требуют постоянного совершенствования. </w:t>
      </w:r>
    </w:p>
    <w:p w:rsidR="001B1BA1" w:rsidRDefault="001B1BA1" w:rsidP="00EA2E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1B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Объектом исследования выступают банки. Предмет исследования </w:t>
      </w:r>
      <w:r w:rsidRPr="001B1BA1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1B1B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изучение особенностей банковской системы. </w:t>
      </w:r>
      <w:r w:rsidR="00EA2E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Целью данной</w:t>
      </w:r>
      <w:r w:rsidRPr="001B1B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работы является исследование роли банков в современной экономике и их состояния развития.  Задачами данной работы можно выделить: </w:t>
      </w:r>
    </w:p>
    <w:p w:rsidR="001B1BA1" w:rsidRDefault="001B1BA1" w:rsidP="00EA2E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выявить особенности</w:t>
      </w:r>
      <w:r w:rsidR="00EA2E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проблемы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развития банковской системы РФ;</w:t>
      </w:r>
    </w:p>
    <w:p w:rsidR="001B1BA1" w:rsidRPr="001B1BA1" w:rsidRDefault="001B1BA1" w:rsidP="00EA2E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A2E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2E5E" w:rsidRPr="00EA2E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выявить</w:t>
      </w:r>
      <w:r w:rsidR="00EA2E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основные перспективы </w:t>
      </w:r>
      <w:r w:rsidR="00EA2E5E" w:rsidRPr="00EA2E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развития банковской системы РФ</w:t>
      </w:r>
      <w:r w:rsidR="00EA2E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современных условиях.</w:t>
      </w:r>
    </w:p>
    <w:p w:rsidR="006141D8" w:rsidRDefault="006141D8" w:rsidP="00EA2E5E">
      <w:pPr>
        <w:spacing w:after="0" w:line="360" w:lineRule="auto"/>
        <w:ind w:firstLine="709"/>
      </w:pPr>
    </w:p>
    <w:p w:rsidR="00EA2E5E" w:rsidRDefault="00EA2E5E" w:rsidP="00EA2E5E">
      <w:pPr>
        <w:spacing w:after="0" w:line="360" w:lineRule="auto"/>
        <w:ind w:firstLine="709"/>
      </w:pPr>
    </w:p>
    <w:p w:rsidR="00EA2E5E" w:rsidRDefault="00EA2E5E" w:rsidP="00EA2E5E">
      <w:pPr>
        <w:spacing w:after="0" w:line="360" w:lineRule="auto"/>
        <w:ind w:firstLine="709"/>
      </w:pPr>
    </w:p>
    <w:p w:rsidR="00EA2E5E" w:rsidRDefault="00EA2E5E" w:rsidP="00EA2E5E">
      <w:pPr>
        <w:spacing w:after="0" w:line="360" w:lineRule="auto"/>
        <w:ind w:firstLine="709"/>
      </w:pPr>
    </w:p>
    <w:p w:rsidR="00EA2E5E" w:rsidRDefault="00EA2E5E" w:rsidP="00EA2E5E">
      <w:pPr>
        <w:spacing w:after="0" w:line="360" w:lineRule="auto"/>
        <w:ind w:firstLine="709"/>
      </w:pPr>
    </w:p>
    <w:p w:rsidR="00EA2E5E" w:rsidRDefault="00EA2E5E" w:rsidP="00EA2E5E">
      <w:pPr>
        <w:spacing w:after="0" w:line="360" w:lineRule="auto"/>
        <w:ind w:firstLine="709"/>
      </w:pPr>
    </w:p>
    <w:p w:rsidR="00EA2E5E" w:rsidRPr="00EA2E5E" w:rsidRDefault="00EA2E5E" w:rsidP="00EA2E5E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2" w:name="_Toc72237036"/>
      <w:r w:rsidRPr="00EA2E5E">
        <w:rPr>
          <w:rFonts w:ascii="Times New Roman" w:hAnsi="Times New Roman" w:cs="Times New Roman"/>
          <w:b/>
          <w:color w:val="auto"/>
        </w:rPr>
        <w:t>1. Особенности и проблемы развития банковской системы РФ</w:t>
      </w:r>
      <w:bookmarkEnd w:id="2"/>
    </w:p>
    <w:p w:rsidR="00EA2E5E" w:rsidRDefault="00EA2E5E" w:rsidP="00EA2E5E">
      <w:pPr>
        <w:spacing w:after="0" w:line="360" w:lineRule="auto"/>
        <w:ind w:firstLine="709"/>
      </w:pPr>
    </w:p>
    <w:p w:rsidR="00D206FF" w:rsidRPr="00D206FF" w:rsidRDefault="00D206FF" w:rsidP="00D2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6FF">
        <w:rPr>
          <w:rFonts w:ascii="Times New Roman" w:hAnsi="Times New Roman" w:cs="Times New Roman"/>
          <w:sz w:val="28"/>
          <w:szCs w:val="28"/>
        </w:rPr>
        <w:t>В условиях сложностей постсовет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ского развития рыночных отно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шений в России, периодически возникающих финансово-экономических кризисов, экономической глобализации возникает проблема осмысления специ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фики функционирования современной банковской системы России и тенденций ее развития, поскольку, как принято счи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тать, от состояния банковской системы зависит «здоровье» национальной эконо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мики.</w:t>
      </w:r>
    </w:p>
    <w:p w:rsidR="00D206FF" w:rsidRPr="00D206FF" w:rsidRDefault="00D206FF" w:rsidP="00D2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6FF">
        <w:rPr>
          <w:rFonts w:ascii="Times New Roman" w:hAnsi="Times New Roman" w:cs="Times New Roman"/>
          <w:sz w:val="28"/>
          <w:szCs w:val="28"/>
        </w:rPr>
        <w:t>Проблемы функционирования бан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ковской системы в условиях рыночной экономики, вопросы управления банка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ми, ключевые особенности современного банковского дела, условия и факторы стабильности и безопасности работы банковской системы, ее финансовой устойчивости в ситуации социальных трансформаций изучались в трудах оте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чественных и зарубежных ученых. Это работы Абалкина Л.И., Валенцевой Н.И., Жукова Е.Ф., Журавлева А.Ю., Захаро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ва В.С., Константинова Ю.А., Красави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ной Л. Н., Лаврушина О.И. Ларионовой И.В., Мамоновой И.Д., Миркина Я.М., Павлова В.В., Пановой Г.С., Таранко- вой Л.Г., Фетисова Г.Г., Шенаева В.Н., а также Бруннера А., Давенпорта Т., Кейн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са Дж., Маршалла А., Норта Д., Самуэль- сона П., Смит В., Чампи Дж. и др. Однако следует отметить, что работы указанных авторов не охватывают все проблемы банковской сферы, особенно когда речь заходит о специфике современного со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стояния и перспектив ее развития в но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вых социально-экономических и соци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ально-политических условиях.</w:t>
      </w:r>
    </w:p>
    <w:p w:rsidR="00D206FF" w:rsidRPr="00D206FF" w:rsidRDefault="00D206FF" w:rsidP="00D2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6FF">
        <w:rPr>
          <w:rFonts w:ascii="Times New Roman" w:hAnsi="Times New Roman" w:cs="Times New Roman"/>
          <w:sz w:val="28"/>
          <w:szCs w:val="28"/>
        </w:rPr>
        <w:t>На фоне экономических кризисов 2008-2009 гг., кризиса, начавшегося в 2014 г., экономических проблем, возник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ших в условиях пандемии коронавирус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ной инфекции в 2020 г. возникает по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требность в исследовании теоретических и прикладных аспектов функционирова</w:t>
      </w:r>
      <w:r w:rsidRPr="00D206FF">
        <w:rPr>
          <w:rFonts w:ascii="Times New Roman" w:hAnsi="Times New Roman" w:cs="Times New Roman"/>
          <w:sz w:val="28"/>
          <w:szCs w:val="28"/>
        </w:rPr>
        <w:softHyphen/>
        <w:t xml:space="preserve">ния банковской системы современной России, выявления важнейший проблем и путей их </w:t>
      </w:r>
      <w:r w:rsidRPr="00D206FF">
        <w:rPr>
          <w:rFonts w:ascii="Times New Roman" w:hAnsi="Times New Roman" w:cs="Times New Roman"/>
          <w:sz w:val="28"/>
          <w:szCs w:val="28"/>
        </w:rPr>
        <w:lastRenderedPageBreak/>
        <w:t>решения и на этой основе опре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деление перспектив развития банковско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го сектора страны.</w:t>
      </w:r>
    </w:p>
    <w:p w:rsidR="00D206FF" w:rsidRPr="00D206FF" w:rsidRDefault="00D206FF" w:rsidP="00D2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6FF">
        <w:rPr>
          <w:rFonts w:ascii="Times New Roman" w:hAnsi="Times New Roman" w:cs="Times New Roman"/>
          <w:sz w:val="28"/>
          <w:szCs w:val="28"/>
        </w:rPr>
        <w:t>Одна из особенностей функциониро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вания современной банковской системы России - это проблемы, возникающие в деятельности и развитии банков вслед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ствие влияния санкционного режима со стороны Евросоюза и США. Находясь под давлением санкций, российские бан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ки ограничены в привлечении финансо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вых ресурсов на рынках США и Западной Европы. При этом в санкционные списки попали крупнейший российские банки. Это Сбербанк, ВТБ, Газпромбанк, Внешэкономбанк и др. Как следствие, в 2014 г. прибыль кредитных организаций России сократилась более чем на 40%. Другое</w:t>
      </w:r>
      <w:r w:rsidR="003F159C">
        <w:rPr>
          <w:rFonts w:ascii="Times New Roman" w:hAnsi="Times New Roman" w:cs="Times New Roman"/>
          <w:sz w:val="28"/>
          <w:szCs w:val="28"/>
        </w:rPr>
        <w:t xml:space="preserve"> негативное последствие санкци</w:t>
      </w:r>
      <w:r w:rsidRPr="00D206FF">
        <w:rPr>
          <w:rFonts w:ascii="Times New Roman" w:hAnsi="Times New Roman" w:cs="Times New Roman"/>
          <w:sz w:val="28"/>
          <w:szCs w:val="28"/>
        </w:rPr>
        <w:t>онного режима - это сокращение объе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мов кредитования в банковском секторе.</w:t>
      </w:r>
      <w:r w:rsidR="003F159C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D206FF" w:rsidRPr="00D206FF" w:rsidRDefault="00D206FF" w:rsidP="00D2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6FF">
        <w:rPr>
          <w:rFonts w:ascii="Times New Roman" w:hAnsi="Times New Roman" w:cs="Times New Roman"/>
          <w:sz w:val="28"/>
          <w:szCs w:val="28"/>
        </w:rPr>
        <w:t>В 2014 году объем кредитования сокра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тился примерно на 10%. Наконец, необ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ходимо отметить, что санкции привели к возникновению валютных рисков, свя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занных с ростом спроса на валюту, кото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рый лишь усугубил кризисную ситуацию на финансово-экономическом рынке Рос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сии.</w:t>
      </w:r>
    </w:p>
    <w:p w:rsidR="00D206FF" w:rsidRPr="00D206FF" w:rsidRDefault="00D206FF" w:rsidP="00D2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6FF">
        <w:rPr>
          <w:rFonts w:ascii="Times New Roman" w:hAnsi="Times New Roman" w:cs="Times New Roman"/>
          <w:sz w:val="28"/>
          <w:szCs w:val="28"/>
        </w:rPr>
        <w:t>В такой ситуации возникает вопрос о том, какая стратегия развития является наиболее оптимальной? Так, например, государственная помощь в виде выделе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ния банковскому сектору 1 млрд. рублей стала не столько фактором развития бан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ковской системы, сколько поддержива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ющей мерой.</w:t>
      </w:r>
    </w:p>
    <w:p w:rsidR="00D206FF" w:rsidRPr="00D206FF" w:rsidRDefault="00D206FF" w:rsidP="00D2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6FF">
        <w:rPr>
          <w:rFonts w:ascii="Times New Roman" w:hAnsi="Times New Roman" w:cs="Times New Roman"/>
          <w:sz w:val="28"/>
          <w:szCs w:val="28"/>
        </w:rPr>
        <w:t>Выскажем предположение, что в условиях санкций устойчивое развитие банковской системы во многом зависит от конкурентоспособности банков. Реше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ние задачи повышения конкурентоспо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собности банковской системы напрямую определяет условия ее деятельности и дальнейшего развития. Как отмечают Никулина О.В. и Чалик А.В., высокая конкурентоспособность банковской си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стемы России позволит конкурировать с банковскими системами стран с высоко развитой экономикой, создаст высокий уровень доходов, заработной платы, а также станет одним из эффективных ин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струментов при решении задач повыше</w:t>
      </w:r>
      <w:r w:rsidRPr="00D206FF">
        <w:rPr>
          <w:rFonts w:ascii="Times New Roman" w:hAnsi="Times New Roman" w:cs="Times New Roman"/>
          <w:sz w:val="28"/>
          <w:szCs w:val="28"/>
        </w:rPr>
        <w:softHyphen/>
        <w:t xml:space="preserve">ния уровня конкурентоспособности </w:t>
      </w:r>
      <w:r w:rsidRPr="00D206FF">
        <w:rPr>
          <w:rFonts w:ascii="Times New Roman" w:hAnsi="Times New Roman" w:cs="Times New Roman"/>
          <w:sz w:val="28"/>
          <w:szCs w:val="28"/>
        </w:rPr>
        <w:lastRenderedPageBreak/>
        <w:t>стра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ны на меж</w:t>
      </w:r>
      <w:r w:rsidR="003F159C">
        <w:rPr>
          <w:rFonts w:ascii="Times New Roman" w:hAnsi="Times New Roman" w:cs="Times New Roman"/>
          <w:sz w:val="28"/>
          <w:szCs w:val="28"/>
        </w:rPr>
        <w:t>дународном финансовом рын</w:t>
      </w:r>
      <w:r w:rsidR="003F159C">
        <w:rPr>
          <w:rFonts w:ascii="Times New Roman" w:hAnsi="Times New Roman" w:cs="Times New Roman"/>
          <w:sz w:val="28"/>
          <w:szCs w:val="28"/>
        </w:rPr>
        <w:softHyphen/>
        <w:t>ке</w:t>
      </w:r>
      <w:r w:rsidRPr="00D206FF">
        <w:rPr>
          <w:rFonts w:ascii="Times New Roman" w:hAnsi="Times New Roman" w:cs="Times New Roman"/>
          <w:sz w:val="28"/>
          <w:szCs w:val="28"/>
        </w:rPr>
        <w:t>. С нашей точки зрения, повышение конкурентоспособности банков напря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мую связано с моделью организации бан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ковской деятельности и управленческими решениями. Речь идет как о стратегии управления, так и о тактических мерах, которые необходимо принимать в неожи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данно возникающих, плохо прогнозируе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мых условиях. Примером удачного управленческого решения в условиях санкций можно считать создание нацио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нальной платежной системы «Мир» в от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вет на угрозу отключения России от си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стем VISA и Mastercard.</w:t>
      </w:r>
    </w:p>
    <w:p w:rsidR="00D206FF" w:rsidRPr="00D206FF" w:rsidRDefault="00D206FF" w:rsidP="00D2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6FF">
        <w:rPr>
          <w:rFonts w:ascii="Times New Roman" w:hAnsi="Times New Roman" w:cs="Times New Roman"/>
          <w:sz w:val="28"/>
          <w:szCs w:val="28"/>
        </w:rPr>
        <w:t>Другая особенность развития совре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менной российской банковской системы - это санация банков, которую в послед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ние годы осуществляет Центральный банк. В результате этих мероприятий более трех сотен банков были вынуждены уйти с финансового рынка. Так, в 2019 г. количество кредитных организаций сократилось на 42, до 442 организаций. У тридцати одной кредитной организации ЦБ отозвал лицензии, 11 лицензий ликвидировано в связи с реорганизацией.</w:t>
      </w:r>
    </w:p>
    <w:p w:rsidR="00D206FF" w:rsidRPr="00D206FF" w:rsidRDefault="00D206FF" w:rsidP="00D2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6FF">
        <w:rPr>
          <w:rFonts w:ascii="Times New Roman" w:hAnsi="Times New Roman" w:cs="Times New Roman"/>
          <w:sz w:val="28"/>
          <w:szCs w:val="28"/>
        </w:rPr>
        <w:t>В экономической теории и практике утвердилось мнение, что применяемые государством меры оздоровления бан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ковской системы могут иметь как поло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жительные, так и негативные послед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ствия. Так, например, ужесточение регу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лирования банковского сектора на фоне падения доходов населения и периодиче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ски возникающих угроз новых санкций привело к тому, что в 2018 году россий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ские банки сократили прибыль на 19% (Доклад ЦБ «Динамика развития банков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ского сектора» (2018 г.)).</w:t>
      </w:r>
      <w:r w:rsidR="003F159C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D206FF" w:rsidRPr="00D206FF" w:rsidRDefault="00D206FF" w:rsidP="00D2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6FF">
        <w:rPr>
          <w:rFonts w:ascii="Times New Roman" w:hAnsi="Times New Roman" w:cs="Times New Roman"/>
          <w:sz w:val="28"/>
          <w:szCs w:val="28"/>
        </w:rPr>
        <w:t>К числу негативных последствий са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нации эксперты относят:</w:t>
      </w:r>
      <w:r w:rsidRPr="00D206FF">
        <w:rPr>
          <w:rFonts w:ascii="Times New Roman" w:hAnsi="Times New Roman" w:cs="Times New Roman"/>
          <w:sz w:val="28"/>
          <w:szCs w:val="28"/>
        </w:rPr>
        <w:tab/>
        <w:t>сокращение кредитования бизнеса, отток вкладов фи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зических лиц, финансовые потери бюд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жета, снижение качества банковского надзора и др. В то же время отмечаются и позитивные тенденции. Меры по оздо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ровлению банковской системы способ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ствуют снижению банковской паники, поддержанию финансовой устойчивости, с</w:t>
      </w:r>
      <w:r>
        <w:rPr>
          <w:rFonts w:ascii="Times New Roman" w:hAnsi="Times New Roman" w:cs="Times New Roman"/>
          <w:sz w:val="28"/>
          <w:szCs w:val="28"/>
        </w:rPr>
        <w:t>охранению стоимости активов</w:t>
      </w:r>
      <w:r w:rsidRPr="00D206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06FF" w:rsidRPr="00D206FF" w:rsidRDefault="00D206FF" w:rsidP="00D2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6FF" w:rsidRPr="00D206FF" w:rsidRDefault="00D206FF" w:rsidP="00D2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6FF">
        <w:rPr>
          <w:rFonts w:ascii="Times New Roman" w:hAnsi="Times New Roman" w:cs="Times New Roman"/>
          <w:sz w:val="28"/>
          <w:szCs w:val="28"/>
        </w:rPr>
        <w:t>Та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ким образом, вновь возникает вопрос о качестве управленческих решений в бан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ковской сфере. Например, в число сани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руемых российских банков, с одной сто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роны, попали организации, потерявшие платежеспособность из-за непродуман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ной кредитной политики, а с другой, бан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ки, практиковавшие манипулирование финансовой отчетностью.</w:t>
      </w:r>
    </w:p>
    <w:p w:rsidR="00D206FF" w:rsidRPr="00D206FF" w:rsidRDefault="00D206FF" w:rsidP="00D2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6FF">
        <w:rPr>
          <w:rFonts w:ascii="Times New Roman" w:hAnsi="Times New Roman" w:cs="Times New Roman"/>
          <w:sz w:val="28"/>
          <w:szCs w:val="28"/>
        </w:rPr>
        <w:t>Наконец, следует выделить еще одну тенденцию развития банковской системы современной России. Это цифровизация банковского сектора. Крупные много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профильные банки имеют тенденцию к сокращению своих внутренних структур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ных подразделений за счет активного наращивания дистанционных услуг. Все чаще кредитные организации в целях оп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тимизации своей деятельности ориенти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руются на расширение спектра предо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ставляемых дистанционных банковских услуг для населения и бизнеса.</w:t>
      </w:r>
    </w:p>
    <w:p w:rsidR="00D206FF" w:rsidRPr="00D206FF" w:rsidRDefault="00D206FF" w:rsidP="00D2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6FF">
        <w:rPr>
          <w:rFonts w:ascii="Times New Roman" w:hAnsi="Times New Roman" w:cs="Times New Roman"/>
          <w:sz w:val="28"/>
          <w:szCs w:val="28"/>
        </w:rPr>
        <w:t>Признаком цифровизации стали био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метрические технологии, которые актив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но интегрируются в разные сферы по всему миру. Биометрические технологии предполагают идентификацию человека по уникальным биологическим призна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кам, присущим только ему. В Российской Федерации механизм биометрической идентификации был запущен 30 июня 2019 г. Все банки в обязательном порядке должны заниматься сбором биометрии в соответствии с установленным законом. Благодаря снятию биометрических дан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ных у населения появилась возможность дистанционного получения банковских услуг, а именно: получение кредитов, от</w:t>
      </w:r>
      <w:r w:rsidRPr="00D206FF">
        <w:rPr>
          <w:rFonts w:ascii="Times New Roman" w:hAnsi="Times New Roman" w:cs="Times New Roman"/>
          <w:sz w:val="28"/>
          <w:szCs w:val="28"/>
        </w:rPr>
        <w:softHyphen/>
        <w:t>крытие счетов (вкладов) и осуществление переводов.</w:t>
      </w:r>
      <w:r w:rsidR="003F159C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</w:p>
    <w:p w:rsidR="00D206FF" w:rsidRDefault="00D206FF" w:rsidP="00D2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6FF">
        <w:rPr>
          <w:rFonts w:ascii="Times New Roman" w:hAnsi="Times New Roman" w:cs="Times New Roman"/>
          <w:sz w:val="28"/>
          <w:szCs w:val="28"/>
        </w:rPr>
        <w:t xml:space="preserve">Многие банки начинают применять механизм удаленной идентификации клиентов, в том числе с использованием мобильного приложения на смартфонах. </w:t>
      </w:r>
    </w:p>
    <w:p w:rsidR="00D206FF" w:rsidRDefault="00D206FF" w:rsidP="00D2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6FF" w:rsidRDefault="00D206FF" w:rsidP="00D2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6FF" w:rsidRPr="00D206FF" w:rsidRDefault="00D206FF" w:rsidP="00D20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6FF">
        <w:rPr>
          <w:rFonts w:ascii="Times New Roman" w:hAnsi="Times New Roman" w:cs="Times New Roman"/>
          <w:sz w:val="28"/>
          <w:szCs w:val="28"/>
        </w:rPr>
        <w:lastRenderedPageBreak/>
        <w:t>Благодаря внедрению удаленной идентификации повышается финансовая доступность для всех категорий граждан, в том числе людей с инвалидностью, пожилого и маломобильного населения, а также проживающих в удаленных регионах. В дальнейшем это приведет к повышению конкуренции на финансовом рынке и снижению стоимости предоставляемых финансовых услуг.</w:t>
      </w:r>
    </w:p>
    <w:p w:rsidR="000A25FE" w:rsidRDefault="000A2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25FE" w:rsidRPr="003F159C" w:rsidRDefault="000A25FE" w:rsidP="003F159C">
      <w:pPr>
        <w:pStyle w:val="1"/>
        <w:jc w:val="center"/>
        <w:rPr>
          <w:rFonts w:ascii="Times New Roman" w:hAnsi="Times New Roman" w:cs="Times New Roman"/>
          <w:b/>
        </w:rPr>
      </w:pPr>
      <w:bookmarkStart w:id="3" w:name="_Toc72237037"/>
      <w:r w:rsidRPr="003F159C">
        <w:rPr>
          <w:rFonts w:ascii="Times New Roman" w:hAnsi="Times New Roman" w:cs="Times New Roman"/>
          <w:b/>
          <w:color w:val="auto"/>
        </w:rPr>
        <w:lastRenderedPageBreak/>
        <w:t>2. Перспективы развития банковской системы РФ в условиях современных ограничений</w:t>
      </w:r>
      <w:bookmarkEnd w:id="3"/>
    </w:p>
    <w:p w:rsidR="00CD0FB8" w:rsidRDefault="00CD0FB8" w:rsidP="000A2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5FE" w:rsidRPr="000A25FE" w:rsidRDefault="000A25FE" w:rsidP="000A2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5FE">
        <w:rPr>
          <w:rFonts w:ascii="Times New Roman" w:hAnsi="Times New Roman" w:cs="Times New Roman"/>
          <w:sz w:val="28"/>
          <w:szCs w:val="28"/>
        </w:rPr>
        <w:t xml:space="preserve">Для российских банков пандемия стала началом непростой и конкурентной проверки на способность к изменениям и адаптации бизнеса к новым реалиям. Последствия пандемии будут ощущаться рынком в течение ближайших нескольких лет как с финансовой, так и с операционной точки зрения. В целом российским банками удалось сохранить объемы и эффективность бизнеса. В конце первого и в начале второго квартала 2020 года банки ожидали снижения чистой прибыли более чем на 20% и снижения рентабельности капитала до 10%, тогда как по факту чистая прибыль уменьшилась лишь на 6%, а рентабельность капитала оказалась на уровне 16% относительно 20% в 2019 году. </w:t>
      </w:r>
    </w:p>
    <w:p w:rsidR="000A25FE" w:rsidRPr="000A25FE" w:rsidRDefault="000A25FE" w:rsidP="000A2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5FE">
        <w:rPr>
          <w:rFonts w:ascii="Times New Roman" w:hAnsi="Times New Roman" w:cs="Times New Roman"/>
          <w:sz w:val="28"/>
          <w:szCs w:val="28"/>
        </w:rPr>
        <w:t>Геннадий Шинин</w:t>
      </w:r>
    </w:p>
    <w:p w:rsidR="000A25FE" w:rsidRPr="000A25FE" w:rsidRDefault="000A25FE" w:rsidP="000A2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5FE">
        <w:rPr>
          <w:rFonts w:ascii="Times New Roman" w:hAnsi="Times New Roman" w:cs="Times New Roman"/>
          <w:sz w:val="28"/>
          <w:szCs w:val="28"/>
        </w:rPr>
        <w:t>Партнер EY, практика аудиторских услуг, руководитель направления по предоставлению услуг компаниям банковского и финансового сектора в странах СНГ</w:t>
      </w:r>
    </w:p>
    <w:p w:rsidR="000A25FE" w:rsidRPr="000A25FE" w:rsidRDefault="000A25FE" w:rsidP="00CD0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5FE">
        <w:rPr>
          <w:rFonts w:ascii="Times New Roman" w:hAnsi="Times New Roman" w:cs="Times New Roman"/>
          <w:sz w:val="28"/>
          <w:szCs w:val="28"/>
        </w:rPr>
        <w:t>Мы выделили несколько ключевых факторов, которые помогли российским банкам сохранить объемы и эффективность бизнеса. Они связаны как с внутренней операционной средой банков, так и с внешними условиями ведения деятельно</w:t>
      </w:r>
      <w:r w:rsidR="00CD0FB8">
        <w:rPr>
          <w:rFonts w:ascii="Times New Roman" w:hAnsi="Times New Roman" w:cs="Times New Roman"/>
          <w:sz w:val="28"/>
          <w:szCs w:val="28"/>
        </w:rPr>
        <w:t>сти.</w:t>
      </w:r>
      <w:r w:rsidR="00CD0FB8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</w:p>
    <w:p w:rsidR="000A25FE" w:rsidRPr="000A25FE" w:rsidRDefault="00CD0FB8" w:rsidP="00CD0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Внутренние факторы:</w:t>
      </w:r>
    </w:p>
    <w:p w:rsidR="000A25FE" w:rsidRPr="000A25FE" w:rsidRDefault="000A25FE" w:rsidP="000A2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5FE">
        <w:rPr>
          <w:rFonts w:ascii="Times New Roman" w:hAnsi="Times New Roman" w:cs="Times New Roman"/>
          <w:sz w:val="28"/>
          <w:szCs w:val="28"/>
        </w:rPr>
        <w:t>Высокий уровень развития дистанционных каналов обслуживания и взаимодействия с клиентами, позволивший банкам продолжить оказывать услуги клиентам в условиях их ограниченной физической мобильности</w:t>
      </w:r>
    </w:p>
    <w:p w:rsidR="000A25FE" w:rsidRPr="000A25FE" w:rsidRDefault="000A25FE" w:rsidP="000A2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5FE">
        <w:rPr>
          <w:rFonts w:ascii="Times New Roman" w:hAnsi="Times New Roman" w:cs="Times New Roman"/>
          <w:sz w:val="28"/>
          <w:szCs w:val="28"/>
        </w:rPr>
        <w:t>Гибкость операционных моделей банков, обеспечившая оперативный</w:t>
      </w:r>
    </w:p>
    <w:p w:rsidR="000A25FE" w:rsidRPr="000A25FE" w:rsidRDefault="000A25FE" w:rsidP="000A2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5FE">
        <w:rPr>
          <w:rFonts w:ascii="Times New Roman" w:hAnsi="Times New Roman" w:cs="Times New Roman"/>
          <w:sz w:val="28"/>
          <w:szCs w:val="28"/>
        </w:rPr>
        <w:t>переход на удаленный режим работы как в части готовности ИТ-инфраструктуры, так и с организационной точки зрения.</w:t>
      </w:r>
    </w:p>
    <w:p w:rsidR="000A25FE" w:rsidRPr="000A25FE" w:rsidRDefault="003F159C" w:rsidP="003F1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Внешние факторы:</w:t>
      </w:r>
    </w:p>
    <w:p w:rsidR="000A25FE" w:rsidRPr="000A25FE" w:rsidRDefault="000A25FE" w:rsidP="000A2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5FE">
        <w:rPr>
          <w:rFonts w:ascii="Times New Roman" w:hAnsi="Times New Roman" w:cs="Times New Roman"/>
          <w:sz w:val="28"/>
          <w:szCs w:val="28"/>
        </w:rPr>
        <w:t>Участие банков в государственных программах поддержки экономики в качестве агентов, позволившее поддержать объемы бизнеса и доходы банков в условиях снижения уровня экономической активности</w:t>
      </w:r>
    </w:p>
    <w:p w:rsidR="000A25FE" w:rsidRDefault="000A25FE" w:rsidP="000A2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5FE">
        <w:rPr>
          <w:rFonts w:ascii="Times New Roman" w:hAnsi="Times New Roman" w:cs="Times New Roman"/>
          <w:sz w:val="28"/>
          <w:szCs w:val="28"/>
        </w:rPr>
        <w:t>Регуляторные послабления Банка России, позволившие банкам отложить признание части проблемных кредитов и высвободить дополнительный капитал для кредитования экономики.</w:t>
      </w:r>
    </w:p>
    <w:p w:rsidR="00205DF5" w:rsidRP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DF5">
        <w:rPr>
          <w:rFonts w:ascii="Times New Roman" w:hAnsi="Times New Roman" w:cs="Times New Roman"/>
          <w:sz w:val="28"/>
          <w:szCs w:val="28"/>
        </w:rPr>
        <w:t>Российские банки стали одними из лидеров с точки зрения эффективного внедрения дистанционного формата работы по сравнению с представителями других отраслей экономики. В 2020 году около 70% банков в короткие сроки перевели более 30% своих сотрудн</w:t>
      </w:r>
      <w:r>
        <w:rPr>
          <w:rFonts w:ascii="Times New Roman" w:hAnsi="Times New Roman" w:cs="Times New Roman"/>
          <w:sz w:val="28"/>
          <w:szCs w:val="28"/>
        </w:rPr>
        <w:t>иков на режим удаленной работы.</w:t>
      </w:r>
    </w:p>
    <w:p w:rsid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DF5">
        <w:rPr>
          <w:rFonts w:ascii="Times New Roman" w:hAnsi="Times New Roman" w:cs="Times New Roman"/>
          <w:sz w:val="28"/>
          <w:szCs w:val="28"/>
        </w:rPr>
        <w:t>Несмотря на неоптимистичные ожидания многих руководителей банков, озвученные в первые месяцы перехода на удаленный режим, большинство респондентов опроса подтвердили, что эффективность персонала на дистанционной работе существенно не изменилась.</w:t>
      </w:r>
    </w:p>
    <w:p w:rsidR="00205DF5" w:rsidRP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DF5">
        <w:rPr>
          <w:rFonts w:ascii="Times New Roman" w:hAnsi="Times New Roman" w:cs="Times New Roman"/>
          <w:sz w:val="28"/>
          <w:szCs w:val="28"/>
        </w:rPr>
        <w:t>Однако при переводе сотрудников на удаленный режим работы банки столкнулись с рядом вызовов, затрудняющих этот процесс.</w:t>
      </w:r>
    </w:p>
    <w:p w:rsidR="00205DF5" w:rsidRP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DF5">
        <w:rPr>
          <w:rFonts w:ascii="Times New Roman" w:hAnsi="Times New Roman" w:cs="Times New Roman"/>
          <w:sz w:val="28"/>
          <w:szCs w:val="28"/>
        </w:rPr>
        <w:t>Ключевые сложности были связаны с возникающими рисками утечки конфиденциальной информации. Для банковского сектора, в отличие от многих других индустрий, данный риск является более значимым. Помимо хранения персональных данных и коммерческой тайны, они работают с информацией, содержащей банковскую и государственную тайну.</w:t>
      </w:r>
    </w:p>
    <w:p w:rsidR="00205DF5" w:rsidRP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DF5">
        <w:rPr>
          <w:rFonts w:ascii="Times New Roman" w:hAnsi="Times New Roman" w:cs="Times New Roman"/>
          <w:sz w:val="28"/>
          <w:szCs w:val="28"/>
        </w:rPr>
        <w:t>Еще одной сложностью, с которой столкнулась часть банков, стала неготовность ИТ-систем и инфраструктуры к масштабному внедрению дистанционной работы.  </w:t>
      </w:r>
    </w:p>
    <w:p w:rsidR="00205DF5" w:rsidRP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DF5">
        <w:rPr>
          <w:rFonts w:ascii="Times New Roman" w:hAnsi="Times New Roman" w:cs="Times New Roman"/>
          <w:sz w:val="28"/>
          <w:szCs w:val="28"/>
        </w:rPr>
        <w:t xml:space="preserve">Большинство банков планируют оставить удаленный режим работы для отдельных категорий персонала. Крупные представители рынка больше других заинтересованы в развитии дистанционной работы. Так, 70% </w:t>
      </w:r>
      <w:r w:rsidRPr="00205DF5">
        <w:rPr>
          <w:rFonts w:ascii="Times New Roman" w:hAnsi="Times New Roman" w:cs="Times New Roman"/>
          <w:sz w:val="28"/>
          <w:szCs w:val="28"/>
        </w:rPr>
        <w:lastRenderedPageBreak/>
        <w:t>государственных банков готовы перевести более трети персонала на удаленный режим работы на постоянной основе.</w:t>
      </w:r>
    </w:p>
    <w:p w:rsidR="00205DF5" w:rsidRP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DF5">
        <w:rPr>
          <w:rFonts w:ascii="Times New Roman" w:hAnsi="Times New Roman" w:cs="Times New Roman"/>
          <w:sz w:val="28"/>
          <w:szCs w:val="28"/>
        </w:rPr>
        <w:t>Наименьшая доля переведенных на удаленный режим работы сотрудников характерна для небольших региональных банков. В период пандемии они оперативно реагировали на нужды клиентов и оставляли открытыми офисы для физического обслуживания клиентов, а к 1 октября 2020 года вернули в офисы большинство ранее переведенных на удаленную работу сотрудников. Полученный опыт подготовил банковскую систему к быстрому изменению технологий работы с клиентами и режима работы сотрудников, а также открыл перспективы для сокращения операционных расходов, в том числе на арендную плату, в первую очередь – для крупных представителей рынка.</w:t>
      </w:r>
      <w:r w:rsidR="00CD0FB8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</w:p>
    <w:p w:rsidR="00205DF5" w:rsidRP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DF5">
        <w:rPr>
          <w:rFonts w:ascii="Times New Roman" w:hAnsi="Times New Roman" w:cs="Times New Roman"/>
          <w:sz w:val="28"/>
          <w:szCs w:val="28"/>
        </w:rPr>
        <w:t>В 2021 году большинство респондентов планируют рост объемов бизнеса при снижении или сохранении уровня операционных расходов.</w:t>
      </w:r>
    </w:p>
    <w:p w:rsidR="00205DF5" w:rsidRP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DF5">
        <w:rPr>
          <w:rFonts w:ascii="Times New Roman" w:hAnsi="Times New Roman" w:cs="Times New Roman"/>
          <w:sz w:val="28"/>
          <w:szCs w:val="28"/>
        </w:rPr>
        <w:t>Ключевыми драйверами роста в 2021 году могут остаться государственные программы поддержки кредитования экономики, включая ипотеку, и кредитование малого и среднего бизнеса.</w:t>
      </w:r>
    </w:p>
    <w:p w:rsidR="00205DF5" w:rsidRP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DF5">
        <w:rPr>
          <w:rFonts w:ascii="Times New Roman" w:hAnsi="Times New Roman" w:cs="Times New Roman"/>
          <w:sz w:val="28"/>
          <w:szCs w:val="28"/>
        </w:rPr>
        <w:t>При этом в условиях роста бизнеса порядка 70% российских банков планируют не увеличивать операционные расходы в 2021 году. Контроль затрат при одновременном росте бизнеса свидетельствует об усилении фокуса банков на операционной эффективности</w:t>
      </w:r>
    </w:p>
    <w:p w:rsid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DF5">
        <w:rPr>
          <w:rFonts w:ascii="Times New Roman" w:hAnsi="Times New Roman" w:cs="Times New Roman"/>
          <w:sz w:val="28"/>
          <w:szCs w:val="28"/>
        </w:rPr>
        <w:t>В условиях низких процентных ставок оптимизация расходов является ключевым конкурентным преимуществом. Западные банки уделяют этому вопросу приоритетное внимание. Российским банкам, у которых высокий показатель CIR, также следует приоритизировать данный вопрос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DF5" w:rsidRP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DF5">
        <w:rPr>
          <w:rFonts w:ascii="Times New Roman" w:hAnsi="Times New Roman" w:cs="Times New Roman"/>
          <w:sz w:val="28"/>
          <w:szCs w:val="28"/>
        </w:rPr>
        <w:t xml:space="preserve">В качестве мер по повышению операционной эффективности большинство банков-респондентов планируют развивать ИТ-системы и повышать эффективность бизнес-процессов, в том числе за счет </w:t>
      </w:r>
      <w:r w:rsidRPr="00205DF5">
        <w:rPr>
          <w:rFonts w:ascii="Times New Roman" w:hAnsi="Times New Roman" w:cs="Times New Roman"/>
          <w:sz w:val="28"/>
          <w:szCs w:val="28"/>
        </w:rPr>
        <w:lastRenderedPageBreak/>
        <w:t>автоматизации. Данный тренд характерен как для российских, так и для международных банков. Многие крупные игроки имеют относительно старые и негибкие ключевые ИТ-системы, в том числе АБС, которые требуют доработки или обновления.</w:t>
      </w:r>
    </w:p>
    <w:p w:rsidR="00205DF5" w:rsidRP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DF5">
        <w:rPr>
          <w:rFonts w:ascii="Times New Roman" w:hAnsi="Times New Roman" w:cs="Times New Roman"/>
          <w:sz w:val="28"/>
          <w:szCs w:val="28"/>
        </w:rPr>
        <w:t>Несмотря на сохранение филиалов и отделений, банки планируют продолжить развитие цифровых каналов взаимодействия с клиентами. По сравнению со многими международными игроками уровень цифровизации клиентского сервиса российских банков находится на более высоком уровне. Пандемия COVID-19 лишь ускорила активное использование цифровых каналов взаимодействия с клиентами.  </w:t>
      </w:r>
    </w:p>
    <w:p w:rsidR="00205DF5" w:rsidRP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DF5">
        <w:rPr>
          <w:rFonts w:ascii="Times New Roman" w:hAnsi="Times New Roman" w:cs="Times New Roman"/>
          <w:sz w:val="28"/>
          <w:szCs w:val="28"/>
        </w:rPr>
        <w:t>Мы ожидаем, что тренд на цифровизацию продолжит активно развиваться в 2021 году, а доля продуктов, оформляемых через удаленные каналы, будет стремительно расти.</w:t>
      </w:r>
      <w:r w:rsidR="00CD0FB8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</w:p>
    <w:p w:rsidR="00205DF5" w:rsidRP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одним трендом 2021</w:t>
      </w:r>
      <w:r w:rsidRPr="00205DF5">
        <w:rPr>
          <w:rFonts w:ascii="Times New Roman" w:hAnsi="Times New Roman" w:cs="Times New Roman"/>
          <w:sz w:val="28"/>
          <w:szCs w:val="28"/>
        </w:rPr>
        <w:t xml:space="preserve"> года стало развитие банковских экосистем, предлагающих клиентам приобретение финансовых и нефинансовых продуктов. Многие крупные и средние банки сфокусировались на росте кросс-продаж, в первую очередь финансовых. Помимо таких классических продуктов, как банкострахование, игроки рынка стали активно предлагать клиентам инвестиционные и иные продукты.</w:t>
      </w:r>
    </w:p>
    <w:p w:rsidR="00205DF5" w:rsidRP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DF5">
        <w:rPr>
          <w:rFonts w:ascii="Times New Roman" w:hAnsi="Times New Roman" w:cs="Times New Roman"/>
          <w:sz w:val="28"/>
          <w:szCs w:val="28"/>
        </w:rPr>
        <w:t>В этой связи многие банки делают упор на привлечение партнеров с целью развития бизнеса, повышения комиссионных доходов и удержания клиентов в своих экосистемах.</w:t>
      </w:r>
    </w:p>
    <w:p w:rsid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DF5" w:rsidRDefault="00205DF5" w:rsidP="003F15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DF5" w:rsidRPr="003F159C" w:rsidRDefault="00205DF5" w:rsidP="003F159C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4" w:name="_Toc72237038"/>
      <w:r w:rsidRPr="003F159C">
        <w:rPr>
          <w:rFonts w:ascii="Times New Roman" w:hAnsi="Times New Roman" w:cs="Times New Roman"/>
          <w:b/>
          <w:color w:val="auto"/>
        </w:rPr>
        <w:lastRenderedPageBreak/>
        <w:t>Заключение</w:t>
      </w:r>
      <w:bookmarkEnd w:id="4"/>
    </w:p>
    <w:p w:rsidR="003F159C" w:rsidRDefault="003F159C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исследования мы пришли к следующим выводам:</w:t>
      </w:r>
    </w:p>
    <w:p w:rsidR="00595143" w:rsidRP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43">
        <w:rPr>
          <w:rFonts w:ascii="Times New Roman" w:hAnsi="Times New Roman" w:cs="Times New Roman"/>
          <w:sz w:val="28"/>
          <w:szCs w:val="28"/>
        </w:rPr>
        <w:t>Для обеспечения устойчивости и безопасности на финансовом рынке Центральный Банк будет осуществлять ряд мероприятий в соответствии со Стратегией развития Системы обеспечения информационной безопасности (СОИБ), Банка России и информационной безопасности банковской сферы и иных сфер финансового рынка Российской Федерации на 2018-2022 гг. Это проведение комплекса мер по повышению безопасности при применении финансовых технологий, мониторингу состояния информационных систем финансовых организаций, а также по повышению технологической устойчивости и бесперебойности работы; совершенствование комплекса отраслевых правил и стандартов и требований к обеспечению технологической устойчивости, безопасности и бесперебойности при применении финансовых технологий, и нормативное закрепление обязанности по их применению; разработка новых методов и форм взаимодействия и реагирования на информационные угрозы в рамках деятельности Фин-ЦЕРТ Банка Росс</w:t>
      </w:r>
      <w:r>
        <w:rPr>
          <w:rFonts w:ascii="Times New Roman" w:hAnsi="Times New Roman" w:cs="Times New Roman"/>
          <w:sz w:val="28"/>
          <w:szCs w:val="28"/>
        </w:rPr>
        <w:t>ии.</w:t>
      </w:r>
    </w:p>
    <w:p w:rsidR="00595143" w:rsidRP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43">
        <w:rPr>
          <w:rFonts w:ascii="Times New Roman" w:hAnsi="Times New Roman" w:cs="Times New Roman"/>
          <w:sz w:val="28"/>
          <w:szCs w:val="28"/>
        </w:rPr>
        <w:t>В результате применения указанных мер планируется повысить уровень технологической безопасности при использовании финансово-цифровых технологий, а также оперативного взаимодействия с участниками финансового рынка на базе ФинЦЕРТ Банка России для своевременного реагирования и предотвращения кибератак</w:t>
      </w: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43">
        <w:rPr>
          <w:rFonts w:ascii="Times New Roman" w:hAnsi="Times New Roman" w:cs="Times New Roman"/>
          <w:sz w:val="28"/>
          <w:szCs w:val="28"/>
        </w:rPr>
        <w:t xml:space="preserve">Резюмируем основные тенденции развития банковского сектора в России. Стабильность функционирования банковской системы России подрывают санкции со стороны стран Запада, направленные на ограничение операций государственных банков на внешних рынках. </w:t>
      </w: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43">
        <w:rPr>
          <w:rFonts w:ascii="Times New Roman" w:hAnsi="Times New Roman" w:cs="Times New Roman"/>
          <w:sz w:val="28"/>
          <w:szCs w:val="28"/>
        </w:rPr>
        <w:lastRenderedPageBreak/>
        <w:t>Политика Центрального банка РФ, направленная на «оздоровление» национальной банковской системы, продлится и в 2021 г. и, вероятно, будет способствовать уходу с рынка средних и мелких банков, не отвечающих ужесточающимся требованиям. В результате данных мер доля крупных банков с государственным участием будет увеличиваться. Трендом банковского сектора становятся цифровые технологии и инновации, которые вносят изменения в операционные процессы банков, механизмы взаимодействия с клиентами. В подобных условиях позитивные перспективы развития банковского сектора, на наш взгляд, связаны с повышением конкурентоспособности банковских учреждений и оптимизацией системы управления банковской деятельностью.</w:t>
      </w: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Pr="003F159C" w:rsidRDefault="00595143" w:rsidP="003F159C">
      <w:pPr>
        <w:pStyle w:val="1"/>
        <w:jc w:val="center"/>
        <w:rPr>
          <w:rFonts w:ascii="Times New Roman" w:hAnsi="Times New Roman" w:cs="Times New Roman"/>
          <w:b/>
        </w:rPr>
      </w:pPr>
      <w:bookmarkStart w:id="5" w:name="_Toc72237039"/>
      <w:r w:rsidRPr="003F159C">
        <w:rPr>
          <w:rFonts w:ascii="Times New Roman" w:hAnsi="Times New Roman" w:cs="Times New Roman"/>
          <w:b/>
          <w:color w:val="auto"/>
        </w:rPr>
        <w:t>Список использованных источников</w:t>
      </w:r>
      <w:bookmarkEnd w:id="5"/>
    </w:p>
    <w:p w:rsidR="00CD0FB8" w:rsidRDefault="00CD0FB8" w:rsidP="005951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5143" w:rsidRPr="00595143" w:rsidRDefault="00595143" w:rsidP="00595143">
      <w:pPr>
        <w:numPr>
          <w:ilvl w:val="0"/>
          <w:numId w:val="1"/>
        </w:numPr>
        <w:tabs>
          <w:tab w:val="right" w:pos="3969"/>
          <w:tab w:val="center" w:leader="dot" w:pos="9214"/>
        </w:tabs>
        <w:autoSpaceDE w:val="0"/>
        <w:autoSpaceDN w:val="0"/>
        <w:adjustRightInd w:val="0"/>
        <w:spacing w:after="0" w:line="360" w:lineRule="auto"/>
        <w:ind w:left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143">
        <w:rPr>
          <w:rFonts w:ascii="Times New Roman" w:eastAsia="Calibri" w:hAnsi="Times New Roman" w:cs="Times New Roman"/>
          <w:sz w:val="28"/>
          <w:szCs w:val="28"/>
        </w:rPr>
        <w:t>Деньги, кредит, банки : Учебник/ под общ. редакцией акад. Алиев А.Т., Е.Г. Ефимова</w:t>
      </w:r>
      <w:r w:rsidRPr="00595143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595143">
        <w:rPr>
          <w:rFonts w:ascii="Times New Roman" w:eastAsia="Calibri" w:hAnsi="Times New Roman" w:cs="Times New Roman"/>
          <w:sz w:val="28"/>
          <w:szCs w:val="28"/>
        </w:rPr>
        <w:t>–</w:t>
      </w:r>
      <w:r w:rsidRPr="00595143">
        <w:rPr>
          <w:rFonts w:ascii="Times New Roman" w:eastAsia="Calibri" w:hAnsi="Times New Roman" w:cs="Times New Roman"/>
          <w:bCs/>
          <w:sz w:val="28"/>
          <w:szCs w:val="28"/>
        </w:rPr>
        <w:t xml:space="preserve"> ФЛИНТА: НОУ ВПО «</w:t>
      </w:r>
      <w:r w:rsidRPr="00595143">
        <w:rPr>
          <w:rFonts w:ascii="Times New Roman" w:eastAsia="Calibri" w:hAnsi="Times New Roman" w:cs="Times New Roman"/>
          <w:sz w:val="28"/>
          <w:szCs w:val="28"/>
        </w:rPr>
        <w:t>МПСУ</w:t>
      </w:r>
      <w:r>
        <w:rPr>
          <w:rFonts w:ascii="Times New Roman" w:eastAsia="Calibri" w:hAnsi="Times New Roman" w:cs="Times New Roman"/>
          <w:bCs/>
          <w:sz w:val="28"/>
          <w:szCs w:val="28"/>
        </w:rPr>
        <w:t>», 2021</w:t>
      </w:r>
      <w:r w:rsidRPr="00595143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595143">
        <w:rPr>
          <w:rFonts w:ascii="Times New Roman" w:eastAsia="Calibri" w:hAnsi="Times New Roman" w:cs="Times New Roman"/>
          <w:sz w:val="28"/>
          <w:szCs w:val="28"/>
        </w:rPr>
        <w:t>–</w:t>
      </w:r>
      <w:r w:rsidRPr="00595143">
        <w:rPr>
          <w:rFonts w:ascii="Times New Roman" w:eastAsia="Calibri" w:hAnsi="Times New Roman" w:cs="Times New Roman"/>
          <w:bCs/>
          <w:sz w:val="28"/>
          <w:szCs w:val="28"/>
        </w:rPr>
        <w:t xml:space="preserve"> 296 с.</w:t>
      </w:r>
    </w:p>
    <w:p w:rsidR="00595143" w:rsidRPr="00595143" w:rsidRDefault="00595143" w:rsidP="00595143">
      <w:pPr>
        <w:numPr>
          <w:ilvl w:val="0"/>
          <w:numId w:val="1"/>
        </w:numPr>
        <w:tabs>
          <w:tab w:val="right" w:pos="3969"/>
          <w:tab w:val="center" w:leader="dot" w:pos="9214"/>
        </w:tabs>
        <w:autoSpaceDE w:val="0"/>
        <w:autoSpaceDN w:val="0"/>
        <w:adjustRightInd w:val="0"/>
        <w:spacing w:after="0" w:line="360" w:lineRule="auto"/>
        <w:ind w:left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143">
        <w:rPr>
          <w:rFonts w:ascii="Times New Roman" w:eastAsia="Calibri" w:hAnsi="Times New Roman" w:cs="Times New Roman"/>
          <w:sz w:val="28"/>
          <w:szCs w:val="28"/>
        </w:rPr>
        <w:t>Фейзель М.Г. Укрепление устойчивости банковского сек</w:t>
      </w:r>
      <w:r>
        <w:rPr>
          <w:rFonts w:ascii="Times New Roman" w:eastAsia="Calibri" w:hAnsi="Times New Roman" w:cs="Times New Roman"/>
          <w:sz w:val="28"/>
          <w:szCs w:val="28"/>
        </w:rPr>
        <w:t>тора // Финансовый бизнес.- 2021.- №5.- С</w:t>
      </w:r>
      <w:r w:rsidRPr="00595143">
        <w:rPr>
          <w:rFonts w:ascii="Times New Roman" w:eastAsia="Calibri" w:hAnsi="Times New Roman" w:cs="Times New Roman"/>
          <w:sz w:val="28"/>
          <w:szCs w:val="28"/>
        </w:rPr>
        <w:t>. 11-22.</w:t>
      </w:r>
    </w:p>
    <w:p w:rsidR="00595143" w:rsidRPr="00595143" w:rsidRDefault="00595143" w:rsidP="00595143">
      <w:pPr>
        <w:numPr>
          <w:ilvl w:val="0"/>
          <w:numId w:val="1"/>
        </w:numPr>
        <w:tabs>
          <w:tab w:val="right" w:pos="3969"/>
          <w:tab w:val="center" w:leader="dot" w:pos="9214"/>
        </w:tabs>
        <w:autoSpaceDE w:val="0"/>
        <w:autoSpaceDN w:val="0"/>
        <w:adjustRightInd w:val="0"/>
        <w:spacing w:after="0" w:line="360" w:lineRule="auto"/>
        <w:ind w:left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143">
        <w:rPr>
          <w:rFonts w:ascii="Times New Roman" w:eastAsia="Calibri" w:hAnsi="Times New Roman" w:cs="Times New Roman"/>
          <w:sz w:val="28"/>
          <w:szCs w:val="28"/>
        </w:rPr>
        <w:t>Караваева Ю.С., Никонец О.Е. Финансовый анализ перспектив развития кредитного ба</w:t>
      </w:r>
      <w:r w:rsidR="00CD0FB8">
        <w:rPr>
          <w:rFonts w:ascii="Times New Roman" w:eastAsia="Calibri" w:hAnsi="Times New Roman" w:cs="Times New Roman"/>
          <w:sz w:val="28"/>
          <w:szCs w:val="28"/>
        </w:rPr>
        <w:t>нковского сектора в регионе// Вестник НГИЭИ. 2021</w:t>
      </w:r>
      <w:r w:rsidRPr="00595143">
        <w:rPr>
          <w:rFonts w:ascii="Times New Roman" w:eastAsia="Calibri" w:hAnsi="Times New Roman" w:cs="Times New Roman"/>
          <w:sz w:val="28"/>
          <w:szCs w:val="28"/>
        </w:rPr>
        <w:t>. № 1 (56). С. 72-82.</w:t>
      </w:r>
    </w:p>
    <w:p w:rsidR="00595143" w:rsidRPr="00595143" w:rsidRDefault="00595143" w:rsidP="00595143">
      <w:pPr>
        <w:numPr>
          <w:ilvl w:val="0"/>
          <w:numId w:val="1"/>
        </w:numPr>
        <w:tabs>
          <w:tab w:val="right" w:pos="3969"/>
          <w:tab w:val="center" w:leader="dot" w:pos="9214"/>
        </w:tabs>
        <w:autoSpaceDE w:val="0"/>
        <w:autoSpaceDN w:val="0"/>
        <w:adjustRightInd w:val="0"/>
        <w:spacing w:after="0" w:line="360" w:lineRule="auto"/>
        <w:ind w:left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143">
        <w:rPr>
          <w:rFonts w:ascii="Times New Roman" w:eastAsia="Calibri" w:hAnsi="Times New Roman" w:cs="Times New Roman"/>
          <w:sz w:val="28"/>
          <w:szCs w:val="28"/>
        </w:rPr>
        <w:t>Мандрон В.В., Никонец О.Е. Степень волатильности конъюнктуры национального финансового рынка в услов</w:t>
      </w:r>
      <w:r w:rsidR="00CD0FB8">
        <w:rPr>
          <w:rFonts w:ascii="Times New Roman" w:eastAsia="Calibri" w:hAnsi="Times New Roman" w:cs="Times New Roman"/>
          <w:sz w:val="28"/>
          <w:szCs w:val="28"/>
        </w:rPr>
        <w:t>иях кризиса//Вестник НГИЭИ. 2021</w:t>
      </w:r>
      <w:r w:rsidRPr="00595143">
        <w:rPr>
          <w:rFonts w:ascii="Times New Roman" w:eastAsia="Calibri" w:hAnsi="Times New Roman" w:cs="Times New Roman"/>
          <w:sz w:val="28"/>
          <w:szCs w:val="28"/>
        </w:rPr>
        <w:t>. № 3 (58). С. 40-52.</w:t>
      </w:r>
    </w:p>
    <w:p w:rsidR="00595143" w:rsidRPr="00595143" w:rsidRDefault="00595143" w:rsidP="00595143">
      <w:pPr>
        <w:numPr>
          <w:ilvl w:val="0"/>
          <w:numId w:val="1"/>
        </w:numPr>
        <w:tabs>
          <w:tab w:val="right" w:pos="3969"/>
          <w:tab w:val="center" w:leader="dot" w:pos="9214"/>
        </w:tabs>
        <w:autoSpaceDE w:val="0"/>
        <w:autoSpaceDN w:val="0"/>
        <w:adjustRightInd w:val="0"/>
        <w:spacing w:after="0" w:line="360" w:lineRule="auto"/>
        <w:ind w:left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143">
        <w:rPr>
          <w:rFonts w:ascii="Times New Roman" w:eastAsia="Calibri" w:hAnsi="Times New Roman" w:cs="Times New Roman"/>
          <w:sz w:val="28"/>
          <w:szCs w:val="28"/>
        </w:rPr>
        <w:t>Российский рынок банковских услуг. Социология. Статистика. Публикации..Тематический обзор (№1)– URL: http://nacfin.ru/wp-content/ Thematic_review_sept.pdf</w:t>
      </w:r>
    </w:p>
    <w:p w:rsidR="00595143" w:rsidRPr="00595143" w:rsidRDefault="00595143" w:rsidP="00595143">
      <w:pPr>
        <w:numPr>
          <w:ilvl w:val="0"/>
          <w:numId w:val="1"/>
        </w:numPr>
        <w:tabs>
          <w:tab w:val="right" w:pos="3969"/>
          <w:tab w:val="center" w:leader="dot" w:pos="9214"/>
        </w:tabs>
        <w:autoSpaceDE w:val="0"/>
        <w:autoSpaceDN w:val="0"/>
        <w:adjustRightInd w:val="0"/>
        <w:spacing w:after="0" w:line="360" w:lineRule="auto"/>
        <w:ind w:left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14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Сайт ЦБ РФ, http://www.cbr.ru/ statistics</w:t>
      </w:r>
    </w:p>
    <w:p w:rsidR="00595143" w:rsidRPr="00595143" w:rsidRDefault="00595143" w:rsidP="00595143">
      <w:pPr>
        <w:numPr>
          <w:ilvl w:val="0"/>
          <w:numId w:val="1"/>
        </w:numPr>
        <w:tabs>
          <w:tab w:val="right" w:pos="3969"/>
          <w:tab w:val="center" w:leader="dot" w:pos="9214"/>
        </w:tabs>
        <w:autoSpaceDE w:val="0"/>
        <w:autoSpaceDN w:val="0"/>
        <w:adjustRightInd w:val="0"/>
        <w:spacing w:after="0" w:line="360" w:lineRule="auto"/>
        <w:ind w:left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143">
        <w:rPr>
          <w:rFonts w:ascii="Times New Roman" w:eastAsia="Calibri" w:hAnsi="Times New Roman" w:cs="Times New Roman"/>
          <w:sz w:val="28"/>
          <w:szCs w:val="28"/>
        </w:rPr>
        <w:t>Воронин А.Б. Возможность проводить платежи в режиме реального времени должна быть обязательно // Расчеты и операционная р</w:t>
      </w:r>
      <w:r w:rsidR="00CD0FB8">
        <w:rPr>
          <w:rFonts w:ascii="Times New Roman" w:eastAsia="Calibri" w:hAnsi="Times New Roman" w:cs="Times New Roman"/>
          <w:sz w:val="28"/>
          <w:szCs w:val="28"/>
        </w:rPr>
        <w:t>абота в коммерческом банке. 2021</w:t>
      </w:r>
      <w:r w:rsidRPr="00595143">
        <w:rPr>
          <w:rFonts w:ascii="Times New Roman" w:eastAsia="Calibri" w:hAnsi="Times New Roman" w:cs="Times New Roman"/>
          <w:sz w:val="28"/>
          <w:szCs w:val="28"/>
        </w:rPr>
        <w:t>г. - № 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80 – 85.</w:t>
      </w:r>
    </w:p>
    <w:p w:rsidR="00595143" w:rsidRPr="00595143" w:rsidRDefault="00595143" w:rsidP="00595143">
      <w:pPr>
        <w:numPr>
          <w:ilvl w:val="0"/>
          <w:numId w:val="1"/>
        </w:numPr>
        <w:tabs>
          <w:tab w:val="right" w:pos="3969"/>
          <w:tab w:val="center" w:leader="dot" w:pos="9214"/>
        </w:tabs>
        <w:autoSpaceDE w:val="0"/>
        <w:autoSpaceDN w:val="0"/>
        <w:adjustRightInd w:val="0"/>
        <w:spacing w:after="0" w:line="360" w:lineRule="auto"/>
        <w:ind w:left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14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Рикунова А. В., Склярова Е. Е. Экономический рост в России: условия и факторы его достижения // Научно-методический элек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тронный журнал «Концепт». – 2019</w:t>
      </w:r>
      <w:r w:rsidRPr="0059514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. – Т. 12. – С. 61–65.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– URL: http://e-koncept.ru/2019</w:t>
      </w:r>
      <w:r w:rsidRPr="0059514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/46213.htm.</w:t>
      </w:r>
    </w:p>
    <w:p w:rsidR="00595143" w:rsidRPr="00595143" w:rsidRDefault="00595143" w:rsidP="00595143">
      <w:pPr>
        <w:numPr>
          <w:ilvl w:val="0"/>
          <w:numId w:val="1"/>
        </w:numPr>
        <w:tabs>
          <w:tab w:val="right" w:pos="3969"/>
          <w:tab w:val="center" w:leader="dot" w:pos="9214"/>
        </w:tabs>
        <w:autoSpaceDE w:val="0"/>
        <w:autoSpaceDN w:val="0"/>
        <w:adjustRightInd w:val="0"/>
        <w:spacing w:after="0" w:line="360" w:lineRule="auto"/>
        <w:ind w:left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14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Зайцева О. В. Становление банковской системы Российской Федерации // Научно-методи</w:t>
      </w:r>
      <w:r w:rsidR="00CD0FB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ческий  журнал «Концепт». – 2019</w:t>
      </w:r>
      <w:r w:rsidRPr="0059514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. – Т. 6. – С. 166–170</w:t>
      </w:r>
    </w:p>
    <w:p w:rsidR="00595143" w:rsidRPr="00595143" w:rsidRDefault="00595143" w:rsidP="00595143">
      <w:pPr>
        <w:numPr>
          <w:ilvl w:val="0"/>
          <w:numId w:val="1"/>
        </w:numPr>
        <w:tabs>
          <w:tab w:val="right" w:pos="3969"/>
          <w:tab w:val="center" w:leader="dot" w:pos="9214"/>
        </w:tabs>
        <w:autoSpaceDE w:val="0"/>
        <w:autoSpaceDN w:val="0"/>
        <w:adjustRightInd w:val="0"/>
        <w:spacing w:after="0" w:line="360" w:lineRule="auto"/>
        <w:ind w:left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1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514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Гасанова М. М. Роль коммерческих банков в современной экономике и перспективы его развития // Научно-методи</w:t>
      </w:r>
      <w:r w:rsidR="00CD0FB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ческий  журнал «Концепт». – 2019</w:t>
      </w:r>
      <w:r w:rsidRPr="0059514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. – Т. 2. – С. 131–135.</w:t>
      </w:r>
    </w:p>
    <w:p w:rsidR="00595143" w:rsidRP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43" w:rsidRPr="00595143" w:rsidRDefault="00595143" w:rsidP="0059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DF5" w:rsidRDefault="00205DF5" w:rsidP="00205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E48" w:rsidRDefault="00863E48" w:rsidP="00CD0FB8">
      <w:pPr>
        <w:spacing w:after="0" w:line="240" w:lineRule="auto"/>
      </w:pPr>
      <w:r>
        <w:separator/>
      </w:r>
    </w:p>
  </w:endnote>
  <w:endnote w:type="continuationSeparator" w:id="0">
    <w:p w:rsidR="00863E48" w:rsidRDefault="00863E48" w:rsidP="00CD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E48" w:rsidRDefault="00863E48" w:rsidP="00CD0FB8">
      <w:pPr>
        <w:spacing w:after="0" w:line="240" w:lineRule="auto"/>
      </w:pPr>
      <w:r>
        <w:separator/>
      </w:r>
    </w:p>
  </w:footnote>
  <w:footnote w:type="continuationSeparator" w:id="0">
    <w:p w:rsidR="00863E48" w:rsidRDefault="00863E48" w:rsidP="00CD0FB8">
      <w:pPr>
        <w:spacing w:after="0" w:line="240" w:lineRule="auto"/>
      </w:pPr>
      <w:r>
        <w:continuationSeparator/>
      </w:r>
    </w:p>
  </w:footnote>
  <w:footnote w:id="1">
    <w:p w:rsidR="003F159C" w:rsidRDefault="003F159C">
      <w:pPr>
        <w:pStyle w:val="a3"/>
      </w:pPr>
      <w:r>
        <w:rPr>
          <w:rStyle w:val="a5"/>
        </w:rPr>
        <w:footnoteRef/>
      </w:r>
      <w:r>
        <w:t xml:space="preserve"> </w:t>
      </w:r>
      <w:r w:rsidRPr="003F159C">
        <w:rPr>
          <w:rFonts w:ascii="Times New Roman" w:hAnsi="Times New Roman" w:cs="Times New Roman"/>
        </w:rPr>
        <w:t>Фейзель М.Г. Укрепление устойчивости банковского сектора // Финансовый бизнес.- 2021.- №5.- С. 11-22.</w:t>
      </w:r>
    </w:p>
  </w:footnote>
  <w:footnote w:id="2">
    <w:p w:rsidR="003F159C" w:rsidRDefault="003F159C">
      <w:pPr>
        <w:pStyle w:val="a3"/>
      </w:pPr>
      <w:r>
        <w:rPr>
          <w:rStyle w:val="a5"/>
        </w:rPr>
        <w:footnoteRef/>
      </w:r>
      <w:r>
        <w:t xml:space="preserve"> </w:t>
      </w:r>
      <w:r w:rsidRPr="003F159C">
        <w:rPr>
          <w:rFonts w:ascii="Times New Roman" w:hAnsi="Times New Roman" w:cs="Times New Roman"/>
        </w:rPr>
        <w:t>Мандрон В.В., Никонец О.Е. Степень волатильности конъюнктуры национального финансового рынка в условиях кризиса//Вестник НГИЭИ. 2021. № 3 (58). С. 40-52.</w:t>
      </w:r>
    </w:p>
  </w:footnote>
  <w:footnote w:id="3">
    <w:p w:rsidR="003F159C" w:rsidRDefault="003F159C">
      <w:pPr>
        <w:pStyle w:val="a3"/>
      </w:pPr>
      <w:r>
        <w:rPr>
          <w:rStyle w:val="a5"/>
        </w:rPr>
        <w:footnoteRef/>
      </w:r>
      <w:r>
        <w:t xml:space="preserve"> </w:t>
      </w:r>
      <w:r w:rsidRPr="003F159C">
        <w:rPr>
          <w:rFonts w:ascii="Times New Roman" w:hAnsi="Times New Roman" w:cs="Times New Roman"/>
        </w:rPr>
        <w:t>Рикунова А. В., Склярова Е. Е. Экономический рост в России: условия и факторы его достижения // Научно-методический электронный журнал «Концепт». – 2019. – Т. 12. – С. 61–65. – URL: http://e-koncept.ru/2019/46213.htm.</w:t>
      </w:r>
    </w:p>
  </w:footnote>
  <w:footnote w:id="4">
    <w:p w:rsidR="00CD0FB8" w:rsidRDefault="00CD0FB8">
      <w:pPr>
        <w:pStyle w:val="a3"/>
      </w:pPr>
      <w:r>
        <w:rPr>
          <w:rStyle w:val="a5"/>
        </w:rPr>
        <w:footnoteRef/>
      </w:r>
      <w:r>
        <w:t xml:space="preserve"> </w:t>
      </w:r>
      <w:r w:rsidRPr="00CD0FB8">
        <w:rPr>
          <w:rFonts w:ascii="Times New Roman" w:hAnsi="Times New Roman" w:cs="Times New Roman"/>
        </w:rPr>
        <w:t>Гасанова М. М. Роль коммерческих банков в современной экономике и перспективы его развития // Научно-методический  журнал «Концепт». – 2019. – Т. 2. – С. 131–135.</w:t>
      </w:r>
    </w:p>
  </w:footnote>
  <w:footnote w:id="5">
    <w:p w:rsidR="00CD0FB8" w:rsidRPr="00CD0FB8" w:rsidRDefault="00CD0FB8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CD0FB8">
        <w:rPr>
          <w:rFonts w:ascii="Times New Roman" w:hAnsi="Times New Roman" w:cs="Times New Roman"/>
        </w:rPr>
        <w:t>Российский рынок банковских услуг. Социология. Статистика. Публикации..Тематический обзор (№1)– URL: http://nacfin.ru/wp-content/ Thematic_review_sept.pdf</w:t>
      </w:r>
    </w:p>
  </w:footnote>
  <w:footnote w:id="6">
    <w:p w:rsidR="00CD0FB8" w:rsidRDefault="00CD0FB8">
      <w:pPr>
        <w:pStyle w:val="a3"/>
      </w:pPr>
      <w:r>
        <w:rPr>
          <w:rStyle w:val="a5"/>
        </w:rPr>
        <w:footnoteRef/>
      </w:r>
      <w:r>
        <w:t xml:space="preserve"> </w:t>
      </w:r>
      <w:r w:rsidRPr="00CD0FB8">
        <w:rPr>
          <w:rFonts w:ascii="Times New Roman" w:hAnsi="Times New Roman" w:cs="Times New Roman"/>
        </w:rPr>
        <w:t>Воронин А.Б. Возможность проводить платежи в режиме реального времени должна быть обязательно // Расчеты и операционная работа в коммерческом банке. 2021г. - № 4. – 80 – 85.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1469"/>
    <w:multiLevelType w:val="hybridMultilevel"/>
    <w:tmpl w:val="5290BA1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A1"/>
    <w:rsid w:val="000A25FE"/>
    <w:rsid w:val="001B1BA1"/>
    <w:rsid w:val="00205DF5"/>
    <w:rsid w:val="003F159C"/>
    <w:rsid w:val="00595143"/>
    <w:rsid w:val="006141D8"/>
    <w:rsid w:val="007C599C"/>
    <w:rsid w:val="00863E48"/>
    <w:rsid w:val="00CD0FB8"/>
    <w:rsid w:val="00D206FF"/>
    <w:rsid w:val="00D84BCE"/>
    <w:rsid w:val="00EA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B3516-0A32-4615-8A88-5AC716BB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E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E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CD0FB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D0FB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D0FB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3F159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F159C"/>
    <w:pPr>
      <w:spacing w:after="100"/>
    </w:pPr>
  </w:style>
  <w:style w:type="character" w:styleId="a7">
    <w:name w:val="Hyperlink"/>
    <w:basedOn w:val="a0"/>
    <w:uiPriority w:val="99"/>
    <w:unhideWhenUsed/>
    <w:rsid w:val="003F15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4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063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00509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48" w:space="11" w:color="FFE6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94E07-FE19-4EB6-A439-163A1883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2913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lucky</cp:lastModifiedBy>
  <cp:revision>3</cp:revision>
  <cp:lastPrinted>2021-05-18T10:37:00Z</cp:lastPrinted>
  <dcterms:created xsi:type="dcterms:W3CDTF">2021-05-18T08:24:00Z</dcterms:created>
  <dcterms:modified xsi:type="dcterms:W3CDTF">2021-05-18T10:37:00Z</dcterms:modified>
</cp:coreProperties>
</file>